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BD19F" w14:textId="01175D91" w:rsidR="0015740F" w:rsidRPr="00E13633" w:rsidRDefault="0015740F" w:rsidP="00735556">
      <w:pPr>
        <w:pStyle w:val="Header"/>
        <w:keepLines/>
        <w:tabs>
          <w:tab w:val="right" w:pos="10440"/>
          <w:tab w:val="right" w:pos="13323"/>
        </w:tabs>
        <w:spacing w:before="60" w:after="18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 w:rsidRPr="00E13633">
        <w:rPr>
          <w:rFonts w:ascii="Arial" w:hAnsi="Arial" w:cs="Arial"/>
          <w:b/>
        </w:rPr>
        <w:t>104bis-e</w:t>
      </w:r>
      <w:r w:rsidRPr="00E13633">
        <w:rPr>
          <w:rFonts w:ascii="Arial" w:hAnsi="Arial" w:cs="Arial"/>
          <w:b/>
        </w:rPr>
        <w:tab/>
      </w:r>
      <w:r w:rsidRPr="00E13633">
        <w:rPr>
          <w:rFonts w:ascii="Arial" w:hAnsi="Arial" w:cs="Arial"/>
          <w:b/>
        </w:rPr>
        <w:tab/>
      </w:r>
      <w:r w:rsidR="00BF6BDA" w:rsidRPr="00BF6BDA">
        <w:rPr>
          <w:rFonts w:ascii="Arial" w:hAnsi="Arial" w:cs="Arial"/>
          <w:b/>
        </w:rPr>
        <w:t>R4-2216416</w:t>
      </w:r>
    </w:p>
    <w:p w14:paraId="7445712A" w14:textId="77777777" w:rsidR="0015740F" w:rsidRPr="00E13633" w:rsidRDefault="0015740F" w:rsidP="00735556">
      <w:pPr>
        <w:pStyle w:val="Header"/>
        <w:tabs>
          <w:tab w:val="right" w:pos="9781"/>
          <w:tab w:val="right" w:pos="13323"/>
        </w:tabs>
        <w:spacing w:before="60" w:after="180"/>
        <w:outlineLvl w:val="0"/>
        <w:rPr>
          <w:rFonts w:ascii="Arial" w:eastAsia="SimSun" w:hAnsi="Arial" w:cs="Arial"/>
          <w:b/>
        </w:rPr>
      </w:pPr>
      <w:r w:rsidRPr="00E13633">
        <w:rPr>
          <w:rFonts w:ascii="Arial" w:eastAsia="SimSun" w:hAnsi="Arial" w:cs="Arial"/>
          <w:b/>
        </w:rPr>
        <w:t>Electronic Meeting, October 10 – October 19, 2022</w:t>
      </w:r>
    </w:p>
    <w:p w14:paraId="6FC52D6D" w14:textId="2D504A0E" w:rsidR="00A65F69" w:rsidRDefault="00A65F69" w:rsidP="00735556">
      <w:pPr>
        <w:spacing w:after="180"/>
        <w:rPr>
          <w:rFonts w:ascii="Arial" w:eastAsia="SimSun" w:hAnsi="Arial" w:cs="Arial"/>
          <w:b/>
        </w:rPr>
      </w:pPr>
    </w:p>
    <w:p w14:paraId="35EBF427" w14:textId="5D4BCD3D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6.13.3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24780441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5B024A">
        <w:rPr>
          <w:rFonts w:ascii="Arial" w:hAnsi="Arial"/>
          <w:bCs/>
          <w:noProof/>
          <w:lang w:eastAsia="en-US"/>
        </w:rPr>
        <w:t xml:space="preserve">Discussion on </w:t>
      </w:r>
      <w:r>
        <w:rPr>
          <w:rFonts w:ascii="Arial" w:hAnsi="Arial"/>
          <w:bCs/>
          <w:noProof/>
          <w:lang w:eastAsia="en-US"/>
        </w:rPr>
        <w:t>UE RF requirements</w:t>
      </w:r>
      <w:r w:rsidRPr="00C757FF">
        <w:rPr>
          <w:rFonts w:ascii="Arial" w:hAnsi="Arial"/>
          <w:bCs/>
          <w:noProof/>
          <w:lang w:eastAsia="en-US"/>
        </w:rPr>
        <w:t xml:space="preserve"> </w:t>
      </w:r>
      <w:r w:rsidR="001643B1">
        <w:rPr>
          <w:rFonts w:ascii="Arial" w:hAnsi="Arial"/>
          <w:bCs/>
          <w:noProof/>
          <w:lang w:eastAsia="en-US"/>
        </w:rPr>
        <w:t>for ATG</w:t>
      </w:r>
    </w:p>
    <w:p w14:paraId="1173B3B2" w14:textId="77777777" w:rsidR="00DF5201" w:rsidRPr="00BE164F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7C35C5A3" w14:textId="38DE0493" w:rsidR="00DF5201" w:rsidRDefault="00DF5201" w:rsidP="00735556">
      <w:pPr>
        <w:spacing w:after="180"/>
      </w:pP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38624EA6" w14:textId="5C030C84" w:rsidR="003815AD" w:rsidRDefault="003815AD" w:rsidP="00735556">
      <w:pPr>
        <w:spacing w:after="180"/>
        <w:jc w:val="both"/>
      </w:pPr>
      <w:r>
        <w:t xml:space="preserve">In RAN4#104e, the </w:t>
      </w:r>
      <w:r w:rsidR="0062661E">
        <w:t xml:space="preserve">UE </w:t>
      </w:r>
      <w:r w:rsidR="005E006B">
        <w:t xml:space="preserve">requirements for ATG were discussed and the WF was approved in </w:t>
      </w:r>
      <w:r>
        <w:t>[</w:t>
      </w:r>
      <w:r w:rsidR="005E006B">
        <w:t>1</w:t>
      </w:r>
      <w:r>
        <w:t>]. In this paper, we will provide our views</w:t>
      </w:r>
      <w:r w:rsidR="005E006B">
        <w:t xml:space="preserve"> </w:t>
      </w:r>
      <w:r w:rsidR="001643B1">
        <w:t xml:space="preserve">on </w:t>
      </w:r>
      <w:r w:rsidR="005E006B">
        <w:t xml:space="preserve">UE </w:t>
      </w:r>
      <w:r w:rsidR="001643B1">
        <w:t>RF requirements for ATG</w:t>
      </w:r>
      <w:r>
        <w:t>.</w:t>
      </w:r>
    </w:p>
    <w:p w14:paraId="56954863" w14:textId="77777777" w:rsidR="00B7688D" w:rsidRDefault="00B7688D" w:rsidP="00735556">
      <w:pPr>
        <w:pStyle w:val="Heading1"/>
      </w:pPr>
      <w:r>
        <w:t xml:space="preserve">2 Discussion </w:t>
      </w:r>
    </w:p>
    <w:p w14:paraId="76BE528A" w14:textId="4BF34A1A" w:rsidR="0027760A" w:rsidRDefault="00F724C0" w:rsidP="00735556">
      <w:pPr>
        <w:spacing w:after="180"/>
      </w:pPr>
      <w:r>
        <w:t xml:space="preserve">In WF </w:t>
      </w:r>
      <w:r w:rsidR="00750990" w:rsidRPr="00D10A7D">
        <w:t>on UE requirements for ATG</w:t>
      </w:r>
      <w:r w:rsidR="00750990" w:rsidRPr="00D10A7D">
        <w:rPr>
          <w:rFonts w:hint="eastAsia"/>
        </w:rPr>
        <w:t>,</w:t>
      </w:r>
      <w:r w:rsidR="00750990" w:rsidRPr="00D10A7D">
        <w:t xml:space="preserve"> </w:t>
      </w:r>
      <w:r w:rsidR="00256B3E">
        <w:t xml:space="preserve">it was agreed to </w:t>
      </w:r>
      <w:r w:rsidR="00CC0A6B" w:rsidRPr="00CC0A6B">
        <w:t>check whether NTN functionality can be re-used together with GNSS</w:t>
      </w:r>
      <w:r w:rsidR="00C4363A">
        <w:t xml:space="preserve"> for </w:t>
      </w:r>
      <w:r w:rsidR="0027760A" w:rsidRPr="0027760A">
        <w:t>Doppler/timing pre-compensation</w:t>
      </w:r>
      <w:r w:rsidR="00614664">
        <w:t xml:space="preserve"> [1]</w:t>
      </w:r>
      <w:r w:rsidR="0027760A">
        <w:t>.</w:t>
      </w:r>
    </w:p>
    <w:p w14:paraId="64442150" w14:textId="74CD7910" w:rsidR="0027760A" w:rsidRDefault="00AD2558" w:rsidP="00735556">
      <w:pPr>
        <w:spacing w:after="180"/>
      </w:pPr>
      <w:r>
        <w:t>It is expected that ATG will reuse NTN functionalit</w:t>
      </w:r>
      <w:r w:rsidR="009E1FA9">
        <w:t>ies</w:t>
      </w:r>
      <w:r>
        <w:t xml:space="preserve"> when</w:t>
      </w:r>
      <w:r w:rsidR="00623BDB">
        <w:t xml:space="preserve"> </w:t>
      </w:r>
      <w:r w:rsidR="009E1FA9">
        <w:t xml:space="preserve">the </w:t>
      </w:r>
      <w:r w:rsidR="00623BDB">
        <w:t>WI was approved</w:t>
      </w:r>
      <w:r w:rsidR="00BC0314">
        <w:t xml:space="preserve"> [2]</w:t>
      </w:r>
      <w:r w:rsidR="00623BDB">
        <w:t xml:space="preserve">. But </w:t>
      </w:r>
      <w:r w:rsidR="00130B52">
        <w:t xml:space="preserve">it is not clear </w:t>
      </w:r>
      <w:r w:rsidR="00490C04">
        <w:t>whether</w:t>
      </w:r>
      <w:r w:rsidR="00130B52">
        <w:t xml:space="preserve"> the current NTN spec can cover the ATG scenarios </w:t>
      </w:r>
      <w:r w:rsidR="00490C04">
        <w:t xml:space="preserve">and </w:t>
      </w:r>
      <w:r w:rsidR="00B6688D">
        <w:t>whether it is necessary to reuse all the NTN functionalit</w:t>
      </w:r>
      <w:r w:rsidR="00614664">
        <w:t>ies</w:t>
      </w:r>
      <w:r w:rsidR="00B6688D">
        <w:t xml:space="preserve"> </w:t>
      </w:r>
      <w:r w:rsidR="0020456C">
        <w:t>such as UE pre-compensation for Doppler/timing</w:t>
      </w:r>
      <w:r w:rsidR="00A146DD">
        <w:t xml:space="preserve"> for ATG</w:t>
      </w:r>
      <w:r w:rsidR="0020456C">
        <w:t>.</w:t>
      </w:r>
    </w:p>
    <w:p w14:paraId="6AC94348" w14:textId="035F8C9C" w:rsidR="00681BBF" w:rsidRDefault="00A146DD" w:rsidP="00735556">
      <w:pPr>
        <w:spacing w:after="180"/>
      </w:pPr>
      <w:r>
        <w:t>For Doppler pre-compensation, t</w:t>
      </w:r>
      <w:r w:rsidR="004636AC">
        <w:t xml:space="preserve">he </w:t>
      </w:r>
      <w:r w:rsidR="006166A0">
        <w:t xml:space="preserve">Doppler </w:t>
      </w:r>
      <w:r w:rsidR="00AC10C4">
        <w:t xml:space="preserve">frequency </w:t>
      </w:r>
      <w:r w:rsidR="00A917B6">
        <w:t>can be calculated by</w:t>
      </w:r>
      <w:r>
        <w:t>:</w:t>
      </w:r>
    </w:p>
    <w:p w14:paraId="32BC765C" w14:textId="03C209C8" w:rsidR="006D1679" w:rsidRPr="00BC0314" w:rsidRDefault="00AB24D4" w:rsidP="00735556">
      <w:pPr>
        <w:spacing w:after="18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 xml:space="preserve"> =  cosθ*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v</m:t>
              </m:r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eastAsiaTheme="minorEastAsia" w:hAnsi="Cambria Math" w:cs="Cambria Math"/>
            </w:rPr>
            <m:t>*</m:t>
          </m:r>
          <m:r>
            <w:rPr>
              <w:rFonts w:ascii="Cambria Math" w:hAnsi="Cambria Math"/>
            </w:rPr>
            <m:t>f_c</m:t>
          </m:r>
        </m:oMath>
      </m:oMathPara>
    </w:p>
    <w:p w14:paraId="3C1A83F3" w14:textId="41B37AF5" w:rsidR="00C520CE" w:rsidRDefault="00771FAC" w:rsidP="00735556">
      <w:pPr>
        <w:spacing w:after="180"/>
      </w:pPr>
      <w:r w:rsidRPr="00771FAC">
        <w:t xml:space="preserve">Where </w:t>
      </w:r>
      <w:proofErr w:type="spellStart"/>
      <w:r w:rsidRPr="00771FAC">
        <w:t>f_D</w:t>
      </w:r>
      <w:proofErr w:type="spellEnd"/>
      <w:r w:rsidRPr="00771FAC">
        <w:t xml:space="preserve"> is Doppler frequency, </w:t>
      </w:r>
      <w:proofErr w:type="spellStart"/>
      <w:r w:rsidR="00614889">
        <w:t>f_c</w:t>
      </w:r>
      <w:proofErr w:type="spellEnd"/>
      <w:r w:rsidR="00614889">
        <w:t xml:space="preserve"> is the carrier </w:t>
      </w:r>
      <w:proofErr w:type="gramStart"/>
      <w:r w:rsidR="00614889">
        <w:t>frequency</w:t>
      </w:r>
      <w:proofErr w:type="gramEnd"/>
      <w:r w:rsidR="00614889">
        <w:t xml:space="preserve"> which is </w:t>
      </w:r>
      <w:r w:rsidR="00BC0314">
        <w:t xml:space="preserve">set as </w:t>
      </w:r>
      <w:r w:rsidR="0084031A">
        <w:t xml:space="preserve">5GHz for n79, </w:t>
      </w:r>
      <w:r w:rsidRPr="00771FAC">
        <w:t xml:space="preserve">v is the speed of the aircraft </w:t>
      </w:r>
      <w:r>
        <w:t>which is 1200km/h</w:t>
      </w:r>
      <w:r w:rsidR="00C068FE">
        <w:rPr>
          <w:rFonts w:ascii="SimSun" w:eastAsia="SimSun" w:hAnsi="SimSun" w:cs="SimSun" w:hint="eastAsia"/>
        </w:rPr>
        <w:t>,</w:t>
      </w:r>
      <m:oMath>
        <m:r>
          <w:rPr>
            <w:rFonts w:ascii="Cambria Math" w:hAnsi="Cambria Math"/>
          </w:rPr>
          <m:t>θ</m:t>
        </m:r>
      </m:oMath>
      <w:r w:rsidR="00BC0314">
        <w:rPr>
          <w:rFonts w:ascii="SimSun" w:eastAsia="SimSun" w:hAnsi="SimSun" w:cs="SimSun"/>
        </w:rPr>
        <w:t xml:space="preserve"> </w:t>
      </w:r>
      <w:r w:rsidR="00B71F5B" w:rsidRPr="00B71F5B">
        <w:t xml:space="preserve">is the elevation angle between UE and </w:t>
      </w:r>
      <w:proofErr w:type="spellStart"/>
      <w:r w:rsidR="00B71F5B" w:rsidRPr="00B71F5B">
        <w:t>gNB</w:t>
      </w:r>
      <w:proofErr w:type="spellEnd"/>
      <w:r w:rsidR="00357342">
        <w:t xml:space="preserve">. For the worst case of </w:t>
      </w:r>
      <m:oMath>
        <m:r>
          <w:rPr>
            <w:rFonts w:ascii="Cambria Math" w:hAnsi="Cambria Math"/>
          </w:rPr>
          <m:t>θ=0</m:t>
        </m:r>
      </m:oMath>
      <w:r w:rsidR="00F23D7C">
        <w:t>deg</w:t>
      </w:r>
      <w:r w:rsidR="00614889">
        <w:t>,</w:t>
      </w:r>
      <w:r w:rsidR="0084031A">
        <w:t xml:space="preserve"> </w:t>
      </w:r>
      <w:r w:rsidR="001C7EB1">
        <w:t xml:space="preserve">the Doppler frequency </w:t>
      </w:r>
      <w:r w:rsidR="00C520CE">
        <w:t xml:space="preserve">is </w:t>
      </w:r>
    </w:p>
    <w:p w14:paraId="08E7BFFA" w14:textId="451190F5" w:rsidR="00771FAC" w:rsidRDefault="004309ED" w:rsidP="00735556">
      <w:pPr>
        <w:pStyle w:val="ListParagraph"/>
        <w:numPr>
          <w:ilvl w:val="0"/>
          <w:numId w:val="4"/>
        </w:numPr>
        <w:spacing w:after="180"/>
      </w:pPr>
      <w:r>
        <w:t>From</w:t>
      </w:r>
      <w:r w:rsidR="00C520CE">
        <w:t xml:space="preserve"> UE perspective, </w:t>
      </w:r>
      <w:r w:rsidR="007016FE">
        <w:t xml:space="preserve">DL Doppler </w:t>
      </w:r>
      <w:r w:rsidR="00FA7DD7">
        <w:t xml:space="preserve">frequency </w:t>
      </w:r>
      <w:r w:rsidR="001C7EB1">
        <w:t xml:space="preserve">is around </w:t>
      </w:r>
      <w:r w:rsidR="00C520CE">
        <w:t>5.5kHz.</w:t>
      </w:r>
    </w:p>
    <w:p w14:paraId="5307EA43" w14:textId="45C982A7" w:rsidR="00735556" w:rsidRDefault="007016FE" w:rsidP="00735556">
      <w:pPr>
        <w:pStyle w:val="ListParagraph"/>
        <w:numPr>
          <w:ilvl w:val="0"/>
          <w:numId w:val="4"/>
        </w:numPr>
        <w:spacing w:after="180"/>
      </w:pPr>
      <w:r>
        <w:t xml:space="preserve">From BS perspective, UL Doppler </w:t>
      </w:r>
      <w:r w:rsidR="00FA7DD7">
        <w:t xml:space="preserve">frequency </w:t>
      </w:r>
      <w:r>
        <w:t xml:space="preserve">is around 2 times of </w:t>
      </w:r>
      <w:r w:rsidR="0028381F">
        <w:t>5.5kHz, i.e., 11kHz</w:t>
      </w:r>
      <w:r w:rsidR="00735556">
        <w:t>.</w:t>
      </w:r>
    </w:p>
    <w:p w14:paraId="33366C8B" w14:textId="2E78E09E" w:rsidR="008E446E" w:rsidRDefault="0084031A" w:rsidP="006937E8">
      <w:pPr>
        <w:spacing w:after="180"/>
        <w:jc w:val="both"/>
      </w:pPr>
      <w:r>
        <w:t>Note that if the elevation angle is</w:t>
      </w:r>
      <w:r w:rsidR="008178AE">
        <w:t xml:space="preserve"> set to be 60deg</w:t>
      </w:r>
      <w:r w:rsidR="006937E8">
        <w:t>, e.g., the aircraft takes off</w:t>
      </w:r>
      <w:r w:rsidR="008178AE">
        <w:t xml:space="preserve">, the Doppler frequency would be </w:t>
      </w:r>
      <w:r w:rsidR="00835C0A">
        <w:t>2.8kHz from UE perspective and 5.5kHz from BS perspective.</w:t>
      </w:r>
    </w:p>
    <w:p w14:paraId="057204A3" w14:textId="1B9F55F0" w:rsidR="00735556" w:rsidRDefault="00835C0A" w:rsidP="008E446E">
      <w:pPr>
        <w:spacing w:after="180"/>
        <w:jc w:val="both"/>
      </w:pPr>
      <w:r>
        <w:t xml:space="preserve">It is observed that </w:t>
      </w:r>
      <w:r w:rsidR="004F58DD">
        <w:t xml:space="preserve">the </w:t>
      </w:r>
      <w:r>
        <w:t>D</w:t>
      </w:r>
      <w:r w:rsidR="004F58DD">
        <w:t>oppler frequenc</w:t>
      </w:r>
      <w:r w:rsidR="003C25AC">
        <w:t xml:space="preserve">y for ATG is </w:t>
      </w:r>
      <w:r w:rsidR="003C25AC" w:rsidRPr="003C25AC">
        <w:t>a gradual increase</w:t>
      </w:r>
      <w:r w:rsidR="003C25AC">
        <w:t xml:space="preserve"> </w:t>
      </w:r>
      <w:r w:rsidR="00FB1336">
        <w:t>which is not the same as NTN</w:t>
      </w:r>
      <w:r w:rsidR="00D55644">
        <w:t>,</w:t>
      </w:r>
      <w:r w:rsidR="00FB1336">
        <w:t xml:space="preserve"> </w:t>
      </w:r>
      <w:r w:rsidR="003C25AC">
        <w:t>and i</w:t>
      </w:r>
      <w:r w:rsidR="00FB1336">
        <w:t xml:space="preserve">ts </w:t>
      </w:r>
      <w:r w:rsidR="00127BE5">
        <w:t xml:space="preserve">maximum </w:t>
      </w:r>
      <w:r w:rsidR="00FB1336">
        <w:t xml:space="preserve">Doppler </w:t>
      </w:r>
      <w:r w:rsidR="00792974">
        <w:t>frequency is more like an HST scenario</w:t>
      </w:r>
      <w:r w:rsidR="00127BE5">
        <w:t xml:space="preserve"> instead of NTN scenario.</w:t>
      </w:r>
    </w:p>
    <w:p w14:paraId="0D11062A" w14:textId="77777777" w:rsidR="008E446E" w:rsidRDefault="008E446E" w:rsidP="008E446E">
      <w:pPr>
        <w:spacing w:after="180"/>
        <w:jc w:val="both"/>
      </w:pPr>
    </w:p>
    <w:p w14:paraId="1C979B96" w14:textId="42002BDB" w:rsidR="00127BE5" w:rsidRDefault="00127BE5" w:rsidP="00735556">
      <w:pPr>
        <w:spacing w:after="180"/>
      </w:pPr>
      <w:r w:rsidRPr="00CE3400">
        <w:rPr>
          <w:b/>
          <w:bCs/>
        </w:rPr>
        <w:lastRenderedPageBreak/>
        <w:t>Observation 1: The Doppler frequency for ATG is a gradual increase which is not the same as NTN</w:t>
      </w:r>
      <w:r w:rsidR="00D55644">
        <w:rPr>
          <w:b/>
          <w:bCs/>
        </w:rPr>
        <w:t>,</w:t>
      </w:r>
      <w:r w:rsidRPr="00CE3400">
        <w:rPr>
          <w:b/>
          <w:bCs/>
        </w:rPr>
        <w:t xml:space="preserve"> and its maximum Doppler frequency is more like an HST scenario instead of NTN scenario</w:t>
      </w:r>
      <w:r w:rsidR="00CE3400">
        <w:t>.</w:t>
      </w:r>
    </w:p>
    <w:p w14:paraId="630CD28A" w14:textId="4C649612" w:rsidR="004F39CA" w:rsidRDefault="008E446E" w:rsidP="007F1925">
      <w:pPr>
        <w:spacing w:after="180"/>
        <w:jc w:val="both"/>
      </w:pPr>
      <w:r>
        <w:t>F</w:t>
      </w:r>
      <w:r w:rsidR="00CE3400">
        <w:t xml:space="preserve">rom UE perspective, </w:t>
      </w:r>
      <w:r w:rsidR="003D3B5B">
        <w:t xml:space="preserve">UE is feasible to handle the DL Doppler </w:t>
      </w:r>
      <w:r w:rsidR="00FA7DD7">
        <w:t xml:space="preserve">frequency via </w:t>
      </w:r>
      <w:r w:rsidR="00312579">
        <w:t>SSB/TRS</w:t>
      </w:r>
      <w:r w:rsidR="00D55644">
        <w:t xml:space="preserve"> for ATG scenario</w:t>
      </w:r>
      <w:r w:rsidR="00312579">
        <w:t xml:space="preserve">. </w:t>
      </w:r>
    </w:p>
    <w:p w14:paraId="6CBF01E8" w14:textId="0DB9B696" w:rsidR="006D1679" w:rsidRDefault="00312579" w:rsidP="007F1925">
      <w:pPr>
        <w:spacing w:after="180"/>
        <w:jc w:val="both"/>
      </w:pPr>
      <w:r>
        <w:t xml:space="preserve">From </w:t>
      </w:r>
      <w:r w:rsidRPr="004F39CA">
        <w:rPr>
          <w:rFonts w:hint="eastAsia"/>
        </w:rPr>
        <w:t>BS</w:t>
      </w:r>
      <w:r>
        <w:t xml:space="preserve"> perspective, it is needed to investigate whether </w:t>
      </w:r>
      <w:r w:rsidR="0016074E">
        <w:t>BS can handle the two time</w:t>
      </w:r>
      <w:r w:rsidR="00E47D92">
        <w:t>s</w:t>
      </w:r>
      <w:r w:rsidR="0016074E">
        <w:t xml:space="preserve"> of DL Doppler and different </w:t>
      </w:r>
      <w:r w:rsidR="00E47D92">
        <w:t>Doppler frequenc</w:t>
      </w:r>
      <w:r w:rsidR="00AA49BE">
        <w:t>ies</w:t>
      </w:r>
      <w:r w:rsidR="00E47D92">
        <w:t xml:space="preserve"> </w:t>
      </w:r>
      <w:r w:rsidR="003B65E1">
        <w:t>for UL UEs without</w:t>
      </w:r>
      <w:r w:rsidR="004F39CA">
        <w:t xml:space="preserve"> UE pre-compensation.</w:t>
      </w:r>
    </w:p>
    <w:p w14:paraId="289E3F4F" w14:textId="127E5B02" w:rsidR="00B124D9" w:rsidRDefault="00B124D9" w:rsidP="00B124D9">
      <w:pPr>
        <w:spacing w:after="180"/>
      </w:pPr>
      <w:r>
        <w:t xml:space="preserve">In addition, Doppler/timing pre-compensation in NTN is based on </w:t>
      </w:r>
      <w:r w:rsidRPr="0052550A">
        <w:t>ephemeris</w:t>
      </w:r>
      <w:r>
        <w:t xml:space="preserve">. </w:t>
      </w:r>
      <w:r w:rsidRPr="00182D59">
        <w:t>It is not clear how the NTN functionality can be reused to ATG without BS location information</w:t>
      </w:r>
      <w:r>
        <w:t>.</w:t>
      </w:r>
    </w:p>
    <w:p w14:paraId="609FECB6" w14:textId="6596178F" w:rsidR="004F39CA" w:rsidRDefault="004F39CA" w:rsidP="007F1925">
      <w:pPr>
        <w:spacing w:after="180"/>
        <w:jc w:val="both"/>
        <w:rPr>
          <w:b/>
          <w:bCs/>
        </w:rPr>
      </w:pPr>
      <w:r w:rsidRPr="009A1039">
        <w:rPr>
          <w:b/>
          <w:bCs/>
        </w:rPr>
        <w:t xml:space="preserve">Observation 2: </w:t>
      </w:r>
      <w:r w:rsidR="005B3FBE" w:rsidRPr="009A1039">
        <w:rPr>
          <w:b/>
          <w:bCs/>
        </w:rPr>
        <w:t>From UE perspective, UE is feasible to handle the DL Doppler frequency via SSB/TRS in ATG scenario.</w:t>
      </w:r>
    </w:p>
    <w:p w14:paraId="4A12B06D" w14:textId="7E25FD96" w:rsidR="00B124D9" w:rsidRPr="00CA6539" w:rsidRDefault="00B124D9" w:rsidP="007F1925">
      <w:pPr>
        <w:spacing w:after="180"/>
        <w:jc w:val="both"/>
        <w:rPr>
          <w:b/>
          <w:bCs/>
        </w:rPr>
      </w:pPr>
      <w:r w:rsidRPr="00CA6539">
        <w:rPr>
          <w:b/>
          <w:bCs/>
        </w:rPr>
        <w:t xml:space="preserve">Observation 3: </w:t>
      </w:r>
      <w:r w:rsidR="00EA48F7" w:rsidRPr="00CA6539">
        <w:rPr>
          <w:b/>
          <w:bCs/>
        </w:rPr>
        <w:t>Doppler/timing pre-compensation in NTN is based on ephemeris. It is not clear how the NTN functionality can be reused to ATG without BS location information.</w:t>
      </w:r>
    </w:p>
    <w:p w14:paraId="1A46F01F" w14:textId="6164B4EE" w:rsidR="005B3FBE" w:rsidRDefault="009A1039" w:rsidP="00D0695D">
      <w:pPr>
        <w:spacing w:after="180"/>
        <w:jc w:val="both"/>
        <w:rPr>
          <w:b/>
          <w:bCs/>
        </w:rPr>
      </w:pPr>
      <w:r w:rsidRPr="009A1039">
        <w:rPr>
          <w:b/>
          <w:bCs/>
        </w:rPr>
        <w:t>Proposal 1: RAN4 to investigate whether BS can handle two times of DL Doppler and different Doppler frequencies for UL UEs without UE pre-compensation.</w:t>
      </w:r>
    </w:p>
    <w:p w14:paraId="63EEB5D3" w14:textId="77777777" w:rsidR="007666EB" w:rsidRDefault="007666EB" w:rsidP="00735556">
      <w:pPr>
        <w:pStyle w:val="Heading1"/>
      </w:pPr>
      <w:r>
        <w:t>3 Conclusions</w:t>
      </w:r>
    </w:p>
    <w:p w14:paraId="57C2591C" w14:textId="2989D301" w:rsidR="007666EB" w:rsidRDefault="007666EB" w:rsidP="004D7288">
      <w:pPr>
        <w:spacing w:after="180"/>
        <w:jc w:val="both"/>
      </w:pPr>
      <w:r>
        <w:t xml:space="preserve">This contribution provided our considerations on </w:t>
      </w:r>
      <w:r w:rsidR="00991E1E">
        <w:t>UE requirements for ATG. We have the following observations and proposal:</w:t>
      </w:r>
    </w:p>
    <w:p w14:paraId="27708483" w14:textId="77777777" w:rsidR="00235369" w:rsidRDefault="00235369" w:rsidP="00235369">
      <w:pPr>
        <w:spacing w:after="180"/>
      </w:pPr>
      <w:r w:rsidRPr="00CE3400">
        <w:rPr>
          <w:b/>
          <w:bCs/>
        </w:rPr>
        <w:t>Observation 1: The Doppler frequency for ATG is a gradual increase which is not the same as NTN</w:t>
      </w:r>
      <w:r>
        <w:rPr>
          <w:b/>
          <w:bCs/>
        </w:rPr>
        <w:t>,</w:t>
      </w:r>
      <w:r w:rsidRPr="00CE3400">
        <w:rPr>
          <w:b/>
          <w:bCs/>
        </w:rPr>
        <w:t xml:space="preserve"> and its maximum Doppler frequency is more like an HST scenario instead of NTN scenario</w:t>
      </w:r>
      <w:r>
        <w:t>.</w:t>
      </w:r>
    </w:p>
    <w:p w14:paraId="0A2D384F" w14:textId="77777777" w:rsidR="00235369" w:rsidRDefault="00235369" w:rsidP="00235369">
      <w:pPr>
        <w:spacing w:after="180"/>
        <w:jc w:val="both"/>
        <w:rPr>
          <w:b/>
          <w:bCs/>
        </w:rPr>
      </w:pPr>
      <w:r w:rsidRPr="009A1039">
        <w:rPr>
          <w:b/>
          <w:bCs/>
        </w:rPr>
        <w:t>Observation 2: From UE perspective, UE is feasible to handle the DL Doppler frequency via SSB/TRS in ATG scenario.</w:t>
      </w:r>
    </w:p>
    <w:p w14:paraId="03D5EE78" w14:textId="77777777" w:rsidR="00235369" w:rsidRPr="00CA6539" w:rsidRDefault="00235369" w:rsidP="00235369">
      <w:pPr>
        <w:spacing w:after="180"/>
        <w:jc w:val="both"/>
        <w:rPr>
          <w:b/>
          <w:bCs/>
        </w:rPr>
      </w:pPr>
      <w:r w:rsidRPr="00CA6539">
        <w:rPr>
          <w:b/>
          <w:bCs/>
        </w:rPr>
        <w:t>Observation 3: Doppler/timing pre-compensation in NTN is based on ephemeris. It is not clear how the NTN functionality can be reused to ATG without BS location information.</w:t>
      </w:r>
    </w:p>
    <w:p w14:paraId="55E171DE" w14:textId="231C08F4" w:rsidR="007666EB" w:rsidRPr="00235369" w:rsidRDefault="00235369" w:rsidP="00235369">
      <w:pPr>
        <w:spacing w:after="180"/>
        <w:jc w:val="both"/>
        <w:rPr>
          <w:b/>
          <w:bCs/>
        </w:rPr>
      </w:pPr>
      <w:r w:rsidRPr="009A1039">
        <w:rPr>
          <w:b/>
          <w:bCs/>
        </w:rPr>
        <w:t>Proposal 1: RAN4 to investigate whether BS can handle two times of DL Doppler and different Doppler frequencies for UL UEs without UE pre-compensation.</w:t>
      </w:r>
    </w:p>
    <w:p w14:paraId="44DA44AA" w14:textId="77777777" w:rsidR="007666EB" w:rsidRDefault="007666EB" w:rsidP="00735556">
      <w:pPr>
        <w:spacing w:after="180"/>
      </w:pP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7494B3B6" w14:textId="191C8094" w:rsidR="00BC0314" w:rsidRPr="00BC0314" w:rsidRDefault="00BC0314" w:rsidP="00BC0314">
      <w:pPr>
        <w:pStyle w:val="EX"/>
        <w:rPr>
          <w:sz w:val="22"/>
          <w:szCs w:val="22"/>
        </w:rPr>
      </w:pPr>
      <w:bookmarkStart w:id="2" w:name="_Ref174151459"/>
      <w:bookmarkStart w:id="3" w:name="_Ref189809556"/>
      <w:bookmarkStart w:id="4" w:name="_Ref110778841"/>
      <w:r w:rsidRPr="00BC0314">
        <w:rPr>
          <w:sz w:val="22"/>
          <w:szCs w:val="22"/>
        </w:rPr>
        <w:t xml:space="preserve">R4-2215147, “WF on UE requirements for ATG”, Apple </w:t>
      </w:r>
    </w:p>
    <w:p w14:paraId="6DA6D59D" w14:textId="1DA596BE" w:rsidR="006D1679" w:rsidRPr="00BC0314" w:rsidRDefault="006D1679" w:rsidP="00735556">
      <w:pPr>
        <w:pStyle w:val="EX"/>
        <w:rPr>
          <w:sz w:val="22"/>
          <w:szCs w:val="22"/>
        </w:rPr>
      </w:pPr>
      <w:r w:rsidRPr="00BC0314">
        <w:rPr>
          <w:sz w:val="22"/>
          <w:szCs w:val="22"/>
        </w:rPr>
        <w:t xml:space="preserve">RP-220962, “New WID: Air-to-ground network for NR”, </w:t>
      </w:r>
      <w:bookmarkEnd w:id="2"/>
      <w:bookmarkEnd w:id="3"/>
      <w:r w:rsidRPr="00BC0314">
        <w:rPr>
          <w:sz w:val="22"/>
          <w:szCs w:val="22"/>
        </w:rPr>
        <w:t>CMCC</w:t>
      </w:r>
      <w:bookmarkEnd w:id="4"/>
    </w:p>
    <w:p w14:paraId="344C495A" w14:textId="77777777" w:rsidR="006D1679" w:rsidRDefault="006D1679" w:rsidP="00735556">
      <w:pPr>
        <w:spacing w:after="180"/>
      </w:pPr>
    </w:p>
    <w:sectPr w:rsidR="006D1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BF25" w14:textId="77777777" w:rsidR="0015740F" w:rsidRDefault="0015740F" w:rsidP="0015740F">
      <w:r>
        <w:separator/>
      </w:r>
    </w:p>
  </w:endnote>
  <w:endnote w:type="continuationSeparator" w:id="0">
    <w:p w14:paraId="6A9B5BFC" w14:textId="77777777" w:rsidR="0015740F" w:rsidRDefault="0015740F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EA6CE" w14:textId="77777777" w:rsidR="0015740F" w:rsidRDefault="0015740F" w:rsidP="0015740F">
      <w:r>
        <w:separator/>
      </w:r>
    </w:p>
  </w:footnote>
  <w:footnote w:type="continuationSeparator" w:id="0">
    <w:p w14:paraId="6817454F" w14:textId="77777777" w:rsidR="0015740F" w:rsidRDefault="0015740F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100E37"/>
    <w:rsid w:val="00106059"/>
    <w:rsid w:val="00127BE5"/>
    <w:rsid w:val="00130B52"/>
    <w:rsid w:val="0015740F"/>
    <w:rsid w:val="0016074E"/>
    <w:rsid w:val="001643B1"/>
    <w:rsid w:val="00182D59"/>
    <w:rsid w:val="001C7EB1"/>
    <w:rsid w:val="0020040B"/>
    <w:rsid w:val="0020456C"/>
    <w:rsid w:val="00235369"/>
    <w:rsid w:val="00256B3E"/>
    <w:rsid w:val="0027760A"/>
    <w:rsid w:val="0028381F"/>
    <w:rsid w:val="00292F03"/>
    <w:rsid w:val="00312579"/>
    <w:rsid w:val="003403D3"/>
    <w:rsid w:val="00357342"/>
    <w:rsid w:val="00374E5D"/>
    <w:rsid w:val="003815AD"/>
    <w:rsid w:val="003B65E1"/>
    <w:rsid w:val="003C25AC"/>
    <w:rsid w:val="003D3B5B"/>
    <w:rsid w:val="00423C9F"/>
    <w:rsid w:val="004309ED"/>
    <w:rsid w:val="004636AC"/>
    <w:rsid w:val="00490C04"/>
    <w:rsid w:val="004D7288"/>
    <w:rsid w:val="004F39CA"/>
    <w:rsid w:val="004F58DD"/>
    <w:rsid w:val="0052550A"/>
    <w:rsid w:val="00557C65"/>
    <w:rsid w:val="005B3FBE"/>
    <w:rsid w:val="005C35B6"/>
    <w:rsid w:val="005D5A0F"/>
    <w:rsid w:val="005E006B"/>
    <w:rsid w:val="00614664"/>
    <w:rsid w:val="00614889"/>
    <w:rsid w:val="006166A0"/>
    <w:rsid w:val="00623BDB"/>
    <w:rsid w:val="0062661E"/>
    <w:rsid w:val="00681BBF"/>
    <w:rsid w:val="006937E8"/>
    <w:rsid w:val="006B35E1"/>
    <w:rsid w:val="006D1679"/>
    <w:rsid w:val="007016FE"/>
    <w:rsid w:val="00735556"/>
    <w:rsid w:val="00750990"/>
    <w:rsid w:val="007666EB"/>
    <w:rsid w:val="00770A3D"/>
    <w:rsid w:val="00771FAC"/>
    <w:rsid w:val="00792974"/>
    <w:rsid w:val="007A134B"/>
    <w:rsid w:val="007F1925"/>
    <w:rsid w:val="008178AE"/>
    <w:rsid w:val="00835C0A"/>
    <w:rsid w:val="0084031A"/>
    <w:rsid w:val="00854324"/>
    <w:rsid w:val="008E446E"/>
    <w:rsid w:val="009577EE"/>
    <w:rsid w:val="00991E1E"/>
    <w:rsid w:val="009A1039"/>
    <w:rsid w:val="009E1FA9"/>
    <w:rsid w:val="009E6862"/>
    <w:rsid w:val="009F191E"/>
    <w:rsid w:val="00A146DD"/>
    <w:rsid w:val="00A53207"/>
    <w:rsid w:val="00A65F69"/>
    <w:rsid w:val="00A86C70"/>
    <w:rsid w:val="00A917B6"/>
    <w:rsid w:val="00AA49BE"/>
    <w:rsid w:val="00AB24D4"/>
    <w:rsid w:val="00AC10C4"/>
    <w:rsid w:val="00AD2558"/>
    <w:rsid w:val="00AD42CC"/>
    <w:rsid w:val="00B11E1A"/>
    <w:rsid w:val="00B124D9"/>
    <w:rsid w:val="00B30A73"/>
    <w:rsid w:val="00B6688D"/>
    <w:rsid w:val="00B71F5B"/>
    <w:rsid w:val="00B7688D"/>
    <w:rsid w:val="00B80DA3"/>
    <w:rsid w:val="00B93FBB"/>
    <w:rsid w:val="00BC0314"/>
    <w:rsid w:val="00BF6BDA"/>
    <w:rsid w:val="00C068FE"/>
    <w:rsid w:val="00C4363A"/>
    <w:rsid w:val="00C520CE"/>
    <w:rsid w:val="00C61312"/>
    <w:rsid w:val="00CA6539"/>
    <w:rsid w:val="00CC0A6B"/>
    <w:rsid w:val="00CE3400"/>
    <w:rsid w:val="00D0695D"/>
    <w:rsid w:val="00D10A7D"/>
    <w:rsid w:val="00D316C1"/>
    <w:rsid w:val="00D32BF9"/>
    <w:rsid w:val="00D55644"/>
    <w:rsid w:val="00DD574F"/>
    <w:rsid w:val="00DE2F1D"/>
    <w:rsid w:val="00DF5201"/>
    <w:rsid w:val="00E34B8A"/>
    <w:rsid w:val="00E44151"/>
    <w:rsid w:val="00E47D92"/>
    <w:rsid w:val="00E54C3B"/>
    <w:rsid w:val="00E64033"/>
    <w:rsid w:val="00EA48F7"/>
    <w:rsid w:val="00ED61E0"/>
    <w:rsid w:val="00EE3B32"/>
    <w:rsid w:val="00F23D7C"/>
    <w:rsid w:val="00F724C0"/>
    <w:rsid w:val="00FA7DD7"/>
    <w:rsid w:val="00FB1336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52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</cp:revision>
  <dcterms:created xsi:type="dcterms:W3CDTF">2022-09-30T13:35:00Z</dcterms:created>
  <dcterms:modified xsi:type="dcterms:W3CDTF">2022-09-30T13:35:00Z</dcterms:modified>
</cp:coreProperties>
</file>